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Certifying the Moment:</w:t>
      </w:r>
    </w:p>
    <w:p>
      <w:pPr>
        <w:jc w:val="center"/>
      </w:pPr>
      <w:r>
        <w:rPr>
          <w:b/>
          <w:sz w:val="32"/>
        </w:rPr>
        <w:t>A Session-Centric Framework for Governing</w:t>
      </w:r>
    </w:p>
    <w:p>
      <w:pPr>
        <w:jc w:val="center"/>
      </w:pPr>
      <w:r>
        <w:rPr>
          <w:b/>
          <w:sz w:val="32"/>
        </w:rPr>
        <w:t>Just-in-Time and Ephemeral Privilege</w:t>
      </w:r>
    </w:p>
    <w:p>
      <w:pPr>
        <w:jc w:val="center"/>
      </w:pPr>
      <w:r>
        <w:t>Prabin Shrestha</w:t>
      </w:r>
    </w:p>
    <w:p>
      <w:pPr>
        <w:jc w:val="center"/>
      </w:pPr>
      <w:r>
        <w:t>University of the Cumberlands</w:t>
      </w:r>
    </w:p>
    <w:p>
      <w:pPr>
        <w:jc w:val="center"/>
      </w:pPr>
      <w:r>
        <w:t>prabinshrestha903@gmail.com</w:t>
      </w:r>
    </w:p>
    <w:p>
      <w:pPr>
        <w:jc w:val="center"/>
      </w:pPr>
      <w:r>
        <w:t>September 21, 2026</w:t>
      </w:r>
    </w:p>
    <w:p/>
    <w:p>
      <w:pPr>
        <w:pStyle w:val="Heading1"/>
      </w:pPr>
      <w:r>
        <w:t>Abstract</w:t>
      </w:r>
    </w:p>
    <w:p>
      <w:r>
        <w:t>Access certification runs on a fixed schedule and asks whether a person still needs a given access. The control rests on one assumption: the access is still present when the reviewer opens the campaign. For a growing share of privileged access that assumption fails. Just-in-time elevation, short-lived cloud role credentials, break-glass overrides, and ephemeral AI-agent sub-identities grant powerful access that expires in minutes or hours, so the quarterly review finds nothing left to certify and the reviewer attests to a session history from memory. The mismatch is precise: the object of review does not persist, the eligibility policy that actually governs ephemeral access is never certified, and no defined unit of review exists for a grant that has already expired. A targeted survey of the literature through 2026 found no prior treatment of certification of ephemeral access grants as a distinct problem. The Session-Centric Certification Model (SCCM) answers the mismatch by moving the unit of review from the entitlement to the session: standing eligibility policies are certified on a cycle, each grant is bound to its declared intent, each session is recorded in a tamper-evident ledger, sessions are reviewed close to the event on a risk-sampled basis, and review findings feed back into granting policy. The contributions are (1) a precise characterization of the certification mismatch for ephemeral access, (2) the Session-Centric Certification Model, a five-component framework covering intent-bound grants, the session ledger, risk-sampled post-session review, policy-level certification, and a feedback loop, and (3) a mapping of the model onto IGA platforms, PAM session brokers, and cloud credential services already in operational use. SCCM is conceptual; no experimental validation, datasets, or measured results are claimed.</w:t>
      </w:r>
    </w:p>
    <w:p>
      <w:pPr>
        <w:pStyle w:val="Heading1"/>
      </w:pPr>
      <w:r>
        <w:t>Index Terms</w:t>
      </w:r>
    </w:p>
    <w:p>
      <w:r>
        <w:t>just-in-time access, ephemeral privilege, privileged access management, session, certification, zero standing privilege.</w:t>
      </w:r>
    </w:p>
    <w:p>
      <w:pPr>
        <w:pStyle w:val="Heading1"/>
      </w:pPr>
      <w:r>
        <w:t>1. Introduction</w:t>
      </w:r>
    </w:p>
    <w:p>
      <w:pPr>
        <w:pStyle w:val="Heading2"/>
      </w:pPr>
      <w:r>
        <w:t>1.1 Research Problem</w:t>
      </w:r>
    </w:p>
    <w:p>
      <w:r>
        <w:t>Quarterly certification campaigns rest on a single purpose, one every identity team recognizes: make sure nobody keeps access they no longer need. The campaign lists entitlements, roles, accounts, group memberships, permissions, and a reviewer attests to each one. It works because the thing under review sticks around. A role granted in January is still sitting on the identity in April. It can be seen, counted, and revoked. The control was built for a world of standing privilege, and most of the access that world still runs on is standing.</w:t>
      </w:r>
    </w:p>
    <w:p>
      <w:r>
        <w:t>That world is shrinking, and two trends are doing the shrinking. First, privileged access management (PAM) is moving away from vaulted standing accounts toward just-in-time elevation. The administrator gets domain admin for two hours, fixes the outage, and then it is gone [8]. Cloud platforms issue role credentials with fifteen-minute lifetimes. Second, AI agents now get identities of their own: service principals, scoped tokens, delegated OAuth grants. Orchestrator frameworks mint sub-agent identities that live for seconds to minutes [7]. A CyberArk industry survey of 500 practitioners in 2026 found that only 1% of organizations had fully adopted a modern JIT model, yet 66% report that traditional privileged access reviews delay projects [8]. Read those two numbers together. The certification machinery and the access model are pulling in opposite directions.</w:t>
      </w:r>
    </w:p>
    <w:p>
      <w:r>
        <w:t>Put the two together and a basic governance question has no answer left: how does a reviewer certify access that no longer exists? The quarterly campaign opens. The reviewer finds a row for a privilege that expired months ago, tied to a ticket that says 'emergency firewall change,' and has to approve it, revoke it, or ignore it. Revoke what? There is nothing there. Approving is worse, because it looks like oversight and provides none. In effect, the certification is certifying nothing at all.</w:t>
      </w:r>
    </w:p>
    <w:p>
      <w:pPr>
        <w:pStyle w:val="Heading2"/>
      </w:pPr>
      <w:r>
        <w:t>1.2 Research Gap</w:t>
      </w:r>
    </w:p>
    <w:p>
      <w:r>
        <w:t>The gap sits between two bodies of practice that each handle half of the problem. Access control research learned long ago how to make access time-bound, and identity governance learned how to certify access on a cycle, but the two lines of work never meet on the grant that expires before the review begins. Enforcement models decide whether a session may proceed. Lifecycle frameworks decide how an ephemeral identity is minted, scoped, and retired. Neither defines what a reviewer attests to after the fact, what evidence the attestation rests on, or which standing object, if any, the cycle should certify in place of the vanished grant. Vendor tooling pairs just-in-time granting with traditional entitlement certification as if the two models were compatible, without explaining how a campaign row can carry meaning for access that is already gone. The result is a control that produces audit evidence about nothing: campaigns full of dead rows, bulk approvals with no actionable decision behind them, and assurance claimed for access that expired months earlier.</w:t>
      </w:r>
    </w:p>
    <w:p>
      <w:pPr>
        <w:pStyle w:val="Heading2"/>
      </w:pPr>
      <w:r>
        <w:t>1.3 Paper Contribution</w:t>
      </w:r>
    </w:p>
    <w:p>
      <w:r>
        <w:t>The central claim is direct. Ephemeral access is a different object of governance from standing access, and it needs a different certification model. The Session-Centric Certification Model (SCCM) is proposed in response. SCCM keeps the spirit of certification, an accountable human attesting that access was appropriate, but the unit of review moves from the entitlement to the session. The model draws on time-bound access control theory (TRBAC [2], UCON [3]), exceptional-access handling (break-glass [4]), zero-trust session discipline [5], and recent practitioner work on intent-bound credentials for ephemeral workloads [6], and it maps onto the IGA and PAM tooling identity teams already operate. The contribution is a framework and a problem statement, not an evaluation. The contributions are (1) a precise characterization of the certification mismatch, stated as the failure of the three properties entitlement review depends on, together with the inversion that leaves standing eligibility policy unreviewed, (2) the Session-Centric Certification Model, a five-component framework that certifies standing policy on a cycle and reviews ephemeral sessions close to the event against bound intent and ledger evidence, and (3) a mapping of the model onto tooling identity teams already run, covering IGA platforms, PAM session brokers, and cloud credential services.</w:t>
      </w:r>
    </w:p>
    <w:p>
      <w:pPr>
        <w:pStyle w:val="Heading2"/>
      </w:pPr>
      <w:r>
        <w:t>1.4 Paper Structure</w:t>
      </w:r>
    </w:p>
    <w:p>
      <w:r>
        <w:t>The Introduction states the research problem, the research gap, and the paper contribution. Foundations and Related Work surveys the cited literature in four strands and closes by restating the gap. Problem Analysis characterizes the certification mismatch precisely. The Session-Centric Certification Model section presents the framework, its components, its operating sequence, a worked scenario, and its mapping to existing tooling. Discussion covers implications for practice, limitations, and open challenges. The Conclusion states the lessons the framework carries for identity teams.</w:t>
      </w:r>
    </w:p>
    <w:p>
      <w:pPr>
        <w:pStyle w:val="Heading1"/>
      </w:pPr>
      <w:r>
        <w:t>2. Foundations and Related Work</w:t>
      </w:r>
    </w:p>
    <w:p>
      <w:r>
        <w:t>The literature around this problem is rich. It just never quite lands on it. The literature falls into four strands: the access control models that first took time seriously, exceptional-access research, zero-trust and usage-control enforcement for ephemeral workloads, and the industry push to govern AI-agent identities.</w:t>
      </w:r>
    </w:p>
    <w:p>
      <w:pPr>
        <w:pStyle w:val="Heading2"/>
      </w:pPr>
      <w:r>
        <w:t>2.1 Time in Access Control Models</w:t>
      </w:r>
    </w:p>
    <w:p>
      <w:r>
        <w:t>Ferraiolo and Kuhn's role-based access control [1] made the entitlement the durable unit of administration. Users get permissions only through roles, and governance operates on the role assignment. Temporal extensions then added time to the model. TRBAC is the best known of them, with role enabling and disabling following periodic temporal expressions [2]. TRBAC is the closest classical precedent to the problem in this paper, because it treats time-bounded availability as a first-class property. But TRBAC governs enforcement, not oversight. It answers 'may this role be active now?' It never asks who should review the fact that the role was active last Tuesday, or how that review should work. The certification question sits entirely outside its scope, and outside classical RBAC in general. The ANSI INCITS 359 standard specifies the model, not the review process around it.</w:t>
      </w:r>
    </w:p>
    <w:p>
      <w:pPr>
        <w:pStyle w:val="Heading2"/>
      </w:pPr>
      <w:r>
        <w:t>2.2 Exceptional and Emergency Access</w:t>
      </w:r>
    </w:p>
    <w:p>
      <w:r>
        <w:t>Break-glass research is the one tradition that faced time-bound, out-of-policy access head on. Brucker and Petritsch [4] integrated break-glass overrides into standard access control models, so emergency access becomes a controlled, audited event instead of an ad-hoc bypass. The parallel matters here. Break-glass access is exactly a short-lived, high-privilege grant justified by circumstance, and [4] insists that it be logged and reviewed, not merely permitted. What break-glass work does not address is scale or cadence. It treats exceptional access as rare by definition, the disaster case, the medical emergency, and builds its review around post-incident accountability. JIT access turns that assumption upside down. Ephemeral elevation is the routine operating model, potentially hundreds of grants a day, and a post-incident review model built for exceptions cannot absorb that volume.</w:t>
      </w:r>
    </w:p>
    <w:p>
      <w:pPr>
        <w:pStyle w:val="Heading2"/>
      </w:pPr>
      <w:r>
        <w:t>2.3 Usage Control, Zero Trust, and Intent-Bound Ephemeral Credentials</w:t>
      </w:r>
    </w:p>
    <w:p>
      <w:r>
        <w:t>Park and Sandhu's UCON model [3] moved access control past the one-shot grant decision to the whole usage session, with ongoing authorizations and obligations that can interrupt a session mid-use. UCON is the theoretical ancestor of the idea that governance should follow the session, and the model developed here builds on it directly. Zero-trust architecture [5] carries the same instinct into operations: authentication and authorization are discrete functions performed before a session to an enterprise resource is established, and sessions are short and continuously evaluated. Closest to this paper is recent practitioner research on intent-aware authorization for ephemeral CI/CD workloads [6]. It binds short-lived credentials to a justification token, a signed record of the human-approved intent behind the grant, such as a change ticket, so the 'why' of a grant travels with the 'what.' That construct does real work in the SCCM proposal. Still, all of these are enforcement architectures. They decide whether a session may proceed. None of them answers the governance question: how, after the fact, does an organization certify that the stream of sessions was appropriate?</w:t>
      </w:r>
    </w:p>
    <w:p>
      <w:pPr>
        <w:pStyle w:val="Heading2"/>
      </w:pPr>
      <w:r>
        <w:t>2.4 AI-Agent Identity Governance</w:t>
      </w:r>
    </w:p>
    <w:p>
      <w:r>
        <w:t>Agent identity governance is the most active new strand. Industry frameworks now treat AI agents as first-class identities with lifecycles of their own. The Cloud Security Alliance's Agent Identity Governance Framework [7] defines five agent identity categories, names SPIFFE SVIDs as the preferred credential for persistent agents, and defines ephemeral sub-agent identities minted by orchestrators with seconds-to-minutes TTLs and constrained delegation chains. Vendors are following. SailPoint's adaptive identity framework extends certification and governance to AI identities while adding JIT access to eliminate standing privilege [9], and SailPoint's integration with Britive pairs the IGA system of record, which 'handles lifecycle and certifications,' with a policy engine that grants access just-in-time and revokes it at runtime [10]. Gartner has put IAM for AI agents on the 2026 CISO agenda [11]. All of this, though, is lifecycle and provisioning guidance: inventory the agents, give them short-lived credentials, scope their privileges. The certification problem is named nowhere in these frameworks. How does a human later attest that a day's worth of expired grants was legitimate? These frameworks say how to grant ephemeral access safely. They do not say how to govern it after the fact.</w:t>
      </w:r>
    </w:p>
    <w:p>
      <w:pPr>
        <w:pStyle w:val="Heading2"/>
      </w:pPr>
      <w:r>
        <w:t>2.5 The Gap</w:t>
      </w:r>
    </w:p>
    <w:p>
      <w:r>
        <w:t>To summarize: TRBAC and temporal RBAC model time-bound access, but only for enforcement [2]. Break-glass handles short-lived exceptional access, but assumes it is rare [4]. UCON and zero trust follow the session, but stop at the enforcement boundary [3], [5]. Agent identity frameworks mint ephemeral identities at scale, but say nothing about their certification [7]. And vendor integrations pair JIT granting with traditional IGA certification as if the two models were compatible, without explaining how [10]. Targeted searches were run in September 2026: 'ephemeral access' with 'access certification,' 'certifying ephemeral access' with 'research paper,' and the same terms restricted to site:arxiv.org. No paper surfaced that treats certification of ephemeral access grants as a distinct problem. The term 'ephemeral certification' does appear in industry writing, but there it means issuing short-lived certificates to authenticate an identity [12]. That is a credential-lifetime technique, not a review process. The gap is real. Nobody has published a model for certifying access that expires before the review begins.</w:t>
      </w:r>
    </w:p>
    <w:p>
      <w:pPr>
        <w:pStyle w:val="Heading1"/>
      </w:pPr>
      <w:r>
        <w:t>3. Problem Analysis</w:t>
      </w:r>
    </w:p>
    <w:p>
      <w:pPr>
        <w:pStyle w:val="Heading2"/>
      </w:pPr>
      <w:r>
        <w:t>3.1 Why the Three Properties of Certification Fail</w:t>
      </w:r>
    </w:p>
    <w:p>
      <w:r>
        <w:t>To see why the current control fails, start with what access certification actually certifies. A campaign collects a snapshot of standing entitlements, assigns each row to a reviewer, and asks: is this still needed? The review rests on three properties, and all three depend on durability. First, the object of review persists, so revoking it changes the future. Second, the reviewer evaluates a state, not a history. 'Does she need production database access' can be answered from her job description. Third, the decision can be reused, because approving today's state carries meaning until the next campaign.</w:t>
      </w:r>
    </w:p>
    <w:p>
      <w:r>
        <w:t>None of the three survives contact with ephemeral access. A JIT elevation that lasted ninety minutes in March is not a state. It is an event, and it is already over. Revoking it in June's campaign revokes nothing. Whether it was needed cannot be judged from a job description either. Someone has to reconstruct the ticket, the approver, the session activity, and the outcome, months later, out of logs the reviewer never looks at. And the decision does not carry forward, because the next grant will be a different event under a different ticket. Anyone who has worked in identity has seen what happens next: campaigns full of dead rows, reviewers bulk-approving because there is nothing actionable to decide, and audit evidence that attests to nothing. CyberArk's 2026 survey puts a number on part of this: 66% of practitioners say traditional privileged access reviews delay projects [8]. The delay is only half the story. The other half is that the reviews are providing assurance about access that is already gone.</w:t>
      </w:r>
    </w:p>
    <w:p>
      <w:pPr>
        <w:pStyle w:val="Heading2"/>
      </w:pPr>
      <w:r>
        <w:t>3.2 The Inversion and the Agent Case</w:t>
      </w:r>
    </w:p>
    <w:p>
      <w:r>
        <w:t>There is a second mismatch, and it is subtler. The standing thing a JIT model leaves behind is not the grant. It is the granting policy. Take an engineer who holds no standing production access and instead requests two-hour elevations through a broker. The durable object is the eligibility rule: 'on-call engineers may request production elevation with manager approval, TTL four hours.' The campaign never reviews that rule. It reviews the engineer's entitlement list, which is empty. So the access the organization actually depends on escapes certification entirely, while the certification effort gets spent on access that barely exists. That is the inversion at the heart of the problem. Entitlement-based certification reviews what is standing. In a JIT environment, what matters is standing policy, and standing policy is what goes unreviewed.</w:t>
      </w:r>
    </w:p>
    <w:p>
      <w:r>
        <w:t>AI agents make the mismatch sharper. An orchestrator that mints sub-agent identities with minute-scale TTLs [7] can generate more grants in a day than a human team generates in a quarter. Entitlement-based review cannot even enumerate them. And, as [7] notes, the identities themselves may not outlive the task. A certification model that requires the object of review to exist at review time is structurally incapable of governing this population.</w:t>
      </w:r>
    </w:p>
    <w:p>
      <w:pPr>
        <w:pStyle w:val="Heading1"/>
      </w:pPr>
      <w:r>
        <w:t>4. The Session-Centric Certification Model (SCCM)</w:t>
      </w:r>
    </w:p>
    <w:p>
      <w:r>
        <w:t>If governance has to deal with events rather than states, the review has to move from entitlements to sessions. SCCM keeps the core promise of certification, an accountable human attests that access was appropriate, but it changes what is attested, when, and on what evidence. The model has five components. None of them needs new mathematics. The novelty is in the arrangement, and that is deliberate. Identity teams adopt frameworks they can map onto SailPoint IdentityIQ, Identity Security Cloud, PAM session brokers, and cloud credential services they already run. They do not adopt formalisms that require a greenfield build.</w:t>
      </w:r>
    </w:p>
    <w:p>
      <w:pPr>
        <w:pStyle w:val="Heading2"/>
      </w:pPr>
      <w:r>
        <w:t>4.1 The Session Ledger</w:t>
      </w:r>
    </w:p>
    <w:p>
      <w:r>
        <w:t>Every ephemeral grant gets recorded as an immutable session record: the identity, human or agent, the requested scope, the declared intent (see §4.2), the approver or approval policy that authorized it, the TTL granted, session telemetry (commands run, resources touched, anomalies flagged), and the outcome, what was actually done and when the grant expired. This record is the evidentiary base of the model. UCON showed that a session can carry authorizations, obligations, and conditions through its whole lifetime [3]. The ledger is the post-hoc half of that idea. It keeps the record after the session ends. In practice, the data already exists, in PAM session brokers, cloud trail logs, and brokered-credential audit streams. It just is not assembled into a reviewable unit today. The ledger makes the session the first-class reviewable object, the way the entitlement record is the first-class object in an IGA platform.</w:t>
      </w:r>
    </w:p>
    <w:p>
      <w:pPr>
        <w:pStyle w:val="Heading2"/>
      </w:pPr>
      <w:r>
        <w:t>4.2 Intent-Bound Grants</w:t>
      </w:r>
    </w:p>
    <w:p>
      <w:r>
        <w:t>A session cannot be reviewed without knowing why it was granted. So SCCM requires every ephemeral grant to carry a machine-readable binding to its justification: the change ticket, the incident record, the service request, or, for agent sub-identities, the orchestrator's task description. This is the governance analogue of the justification token in intent-aware authorization [6], where a signed approval object travels with the credential and the 'why' is as verifiable as the 'what.' The reviewer's job changes. It stops being 'was this identity entitled to something?' and becomes 'does this session match its declared intent?' That second question has a checkable answer. And a grant issued without a bound intent is not some uncertifiable edge case. In the ledger it shows up for what it is, a policy violation.</w:t>
      </w:r>
    </w:p>
    <w:p>
      <w:pPr>
        <w:pStyle w:val="Heading2"/>
      </w:pPr>
      <w:r>
        <w:t>4.3 Risk-Sampled Post-Session Review</w:t>
      </w:r>
    </w:p>
    <w:p>
      <w:r>
        <w:t>Nobody can review every session at JIT volumes, and reviewing all of them quarterly would just bring back the rubber stamp. SCCM reviews sessions close to the event instead, within days, not quarters, and samples by risk: every session above a privilege or sensitivity threshold, every session flagged by anomaly detection or by deviation from declared intent, and a random sample of the rest. The window is short enough that the approver still remembers the ticket and the session telemetry is fresh. That is what makes the review meaningful instead of ceremonial. Break-glass research established the principle that exceptional access must be followed by accountable review [4]. SCCM takes that principle from the exceptional to the routine, with sampling doing the work that rarity used to do.</w:t>
      </w:r>
    </w:p>
    <w:p>
      <w:pPr>
        <w:pStyle w:val="Heading2"/>
      </w:pPr>
      <w:r>
        <w:t>4.4 Policy-Level Certification</w:t>
      </w:r>
    </w:p>
    <w:p>
      <w:r>
        <w:t>In a JIT environment the standing object is the eligibility policy, so the policy is what gets certified on a cycle. Reviewers, data owners, system owners, the identity team, periodically attest the rules that decide who may request which time-bound grants under what approvals: eligibility criteria, approval chains, TTL ceilings, and the risk-sampling thresholds from §4.3. The session ledger feeds this review as evidence. If post-session reviews keep finding sessions that exceeded their declared intent, the policy is miscalibrated, not the sessions. This resolves the inversion identified in Section 3. What is durable gets reviewed durably, and what is ephemeral gets reviewed ephemerally.</w:t>
      </w:r>
    </w:p>
    <w:p>
      <w:pPr>
        <w:pStyle w:val="Heading2"/>
      </w:pPr>
      <w:r>
        <w:t>4.5 The Feedback Loop</w:t>
      </w:r>
    </w:p>
    <w:p>
      <w:r>
        <w:t>Review outcomes have to change granting behavior, or the whole model is theater. Findings from post-session review and policy certification feed back into the broker: tighten scopes that are consistently unused, shorten TTLs that are consistently over-provisioned, raise approval requirements for paths with repeated intent deviations. And, this is where the model earns its keep for auditors, the loop produces a closed record that ties a grant to its intent, its session, its review, and the policy change it caused. Identity governance platforms already run this kind of closed loop for standing access, where review findings drive deprovisioning. SCCM applies the same discipline to the stream of sessions.</w:t>
      </w:r>
    </w:p>
    <w:p>
      <w:pPr>
        <w:pStyle w:val="Heading2"/>
      </w:pPr>
      <w:r>
        <w:t>4.6 Process and Operating Sequence</w:t>
      </w:r>
    </w:p>
    <w:p>
      <w:r>
        <w:t>The five components act in a fixed order, and the order is traceable step by step. The sequence opens at the policy level: the eligibility policy stands certified, stating who may request which time-bound grants, under what approvals, and within what TTL ceilings. A request then arrives at the broker carrying its declared intent, the ticket, incident record, service request, or orchestrator task description that justifies the grant. Approval follows the certified policy, and the broker issues the grant bound to that intent, with the TTL the policy allows. As the session runs, telemetry accumulates against the grant: commands run, resources touched, anomalies flagged. At expiry the grant ends, and the session ledger seals the record, holding the identity, the scope, the intent, the approver, the TTL, the telemetry, and the outcome as one reviewable unit. Post-session review then samples the sealed records by risk, close to the event, and each reviewed session is judged against its declared intent. Findings flow in two directions: the individual session is attested or flagged, and the pattern across sessions feeds the feedback loop, where scopes, TTLs, and approval requirements are tightened or loosened. At the next cycle, policy-level certification re-attests the eligibility rules with the ledger and the review findings as evidence. The loop then repeats, with each grant traceable from policy, to intent, to session, to review, to policy change.</w:t>
      </w:r>
    </w:p>
    <w:p>
      <w:pPr>
        <w:pStyle w:val="Heading2"/>
      </w:pPr>
      <w:r>
        <w:t>4.7 Worked Scenario: A Two-Hour Production Elevation</w:t>
      </w:r>
    </w:p>
    <w:p>
      <w:r>
        <w:t>The scenario uses only the case the problem analysis sets out. An on-call engineer holds no standing production access. An outage requires an emergency firewall change, and the engineer requests a two-hour elevation through the broker. The eligibility policy already stands certified: on-call engineers may request production elevation with manager approval, subject to a TTL ceiling of four hours. The request carries its declared intent, the change ticket for the emergency firewall change, and the manager approval the policy requires. The broker issues the grant bound to that ticket, and the session begins.</w:t>
      </w:r>
    </w:p>
    <w:p>
      <w:r>
        <w:t>During the session, the ledger records the commands run and the resources touched against the ticket. The grant expires at the end of its window, and the ledger seals the session record with the outcome. Because production elevation sits above the privilege threshold, the session enters the post-session review queue without waiting for sampling luck. The reviewer, working within days while the ticket is still fresh, compares the recorded activity against the declared intent: the session touched the firewall rules the ticket named, and nothing beyond them. The session is attested as matching its intent.</w:t>
      </w:r>
    </w:p>
    <w:p>
      <w:r>
        <w:t>The finding does not end with the single session. If reviews across many sessions show elevation windows consistently longer than the work requires, the feedback loop shortens the TTL ceiling in the eligibility policy, and the next policy certification attests the tightened rule with the ledger as evidence. If a session had shown activity beyond the ticket, the same path flags the deviation, and the approval requirement for that path rises. Either way, the grant, the intent, the session, the review, and the policy consequence form one closed record an auditor can follow end to end.</w:t>
      </w:r>
    </w:p>
    <w:p>
      <w:pPr>
        <w:pStyle w:val="Heading2"/>
      </w:pPr>
      <w:r>
        <w:t>4.8 Mapping to Existing Tooling</w:t>
      </w:r>
    </w:p>
    <w:p>
      <w:r>
        <w:t>The model is deliberately boring to implement. In a SailPoint-centered environment, the eligibility policies in §4.4 live in the IGA platform alongside roles and are certified through its campaign engine [10]. The session ledger is assembled from PAM session brokers and cloud audit logs into the identity warehouse. The risk-sampled review queue in §4.3 can ride the same workflow and attestation infrastructure that serves today's campaigns, reviewers, SLAs, and escalation included. The JIT broker, a Britive-style policy engine [10], cloud IAM role assumption, or the agent orchestrator minting sub-agent SVIDs [7], emits the intent-bound grants. No new protocol is proposed. The contribution is deciding what gets reviewed, when, and against what evidence.</w:t>
      </w:r>
    </w:p>
    <w:p>
      <w:pPr>
        <w:pStyle w:val="Heading1"/>
      </w:pPr>
      <w:r>
        <w:t>5. Discussion</w:t>
      </w:r>
    </w:p>
    <w:p>
      <w:r>
        <w:t>The practical implication is a change in where governance effort sits. Effort spent attesting dead campaign rows produces no assurance and delays delivery, while the objects that carry real risk, the eligibility policy and the stream of sessions, sit outside the review. SCCM redirects the same reviewer hours onto those objects: the policy on a cycle, the risky sessions close to the event, and the feedback path that turns findings into tighter granting. For auditors, the closed record is the gain: a grant tied to its intent, its session, its review, and the policy change it caused is evidence, where a bulk-approved campaign row is not. For identity teams, the model asks for assembly rather than new platform purchases, since the ledger data already exists in brokers, trail logs, and audit streams, and the review queue rides existing campaign workflow.</w:t>
      </w:r>
    </w:p>
    <w:p>
      <w:pPr>
        <w:pStyle w:val="Heading2"/>
      </w:pPr>
      <w:r>
        <w:t>5.1 Limitations</w:t>
      </w:r>
    </w:p>
    <w:p>
      <w:r>
        <w:t>SCCM is a conceptual framework, and its limits should be stated plainly. First, the model is only as good as the session telemetry it stands on. An organization with incomplete PAM session capture, agents whose tool calls bypass the broker, or cloud environments where role assumption is logged inconsistently will have ledgers with holes, and reviewing an incomplete ledger is another form of rubber stamp. Deployability assumes a telemetry maturity many shops do not yet have.</w:t>
      </w:r>
    </w:p>
    <w:p>
      <w:r>
        <w:t>Second, reviewer capacity is the binding constraint. Risk-sampled review trades the quarterly bulk-approval problem for a continuous triage problem. If the anomaly flags are noisy or the random sample is large, reviewers drown, and the queue becomes the new rubber stamp. Calibrating the sampling thresholds, how much of the stream gets human eyes, is an empirical question this paper does not answer. Answer it badly and the model could end up worse than the status quo it replaces.</w:t>
      </w:r>
    </w:p>
    <w:p>
      <w:r>
        <w:t>Third, the AI-agent case strains the 'accountable human attests' premise. When an orchestrator mints thousands of sub-agent identities a day [7], the human reviewer is several removes from the grant. The review attests the orchestrator's policy and a sample of its sessions, not the sessions themselves. That is honest, but it is a weaker assurance claim than the paper's framing suggests, and future work should be explicit about how assurance degrades as grant velocity rises.</w:t>
      </w:r>
    </w:p>
    <w:p>
      <w:r>
        <w:t>Fourth, intent binding has a failure mode worth naming: declared intent can be laundered. A requester files a plausible ticket, then does something adjacent but different inside the session, and passes an intent-match check, unless session telemetry is compared against intent semantically, not just by ticket number. Doing that comparison well likely requires exactly the LLM-assisted review techniques proposed for standing-access certification elsewhere. That suggests a natural next paper, rather than competing with this one.</w:t>
      </w:r>
    </w:p>
    <w:p>
      <w:pPr>
        <w:pStyle w:val="Heading2"/>
      </w:pPr>
      <w:r>
        <w:t>5.2 Open Challenges and Future Work</w:t>
      </w:r>
    </w:p>
    <w:p>
      <w:r>
        <w:t>Future work should be empirical, then. Instrument a real JIT deployment. Measure what fraction of sessions carry reviewable intent bindings, calibrate sampling thresholds against reviewer capacity, and test whether post-session review actually changes granting behavior through the feedback loop. A second line of work is formal: extend TRBAC-style temporal models [2] with a certification relation, so the policy being certified in §4.4 has a precise semantics rather than an operational description. A third is the agent case: define what 'certification' means when the grantee is a sub-agent with a ninety-second lifetime and the only accountable party is the orchestrator's owner [7]. None of these are claimed here. They are the honest remainder. Three open challenges stand out across the lines of work: telemetry completeness, since the ledger governs only what capture records; sampling calibration, since reviewer capacity decides whether the queue stays meaningful; and assurance at agent scale, since attestation weakens as grant velocity rises and the accountable human sits further from each grant.</w:t>
      </w:r>
    </w:p>
    <w:p>
      <w:pPr>
        <w:pStyle w:val="Heading1"/>
      </w:pPr>
      <w:r>
        <w:t>6. Conclusion</w:t>
      </w:r>
    </w:p>
    <w:p>
      <w:r>
        <w:t>Access certification was built for standing privilege, and standing privilege is no longer the whole story. Just-in-time elevation, short-lived cloud credentials, break-glass overrides, and ephemeral agent sub-identities are all access that expires before the review begins, and a control that certifies entitlements cannot govern events. This paper named the mismatch. It surveyed the literature to confirm that no prior work treats it as a distinct problem, and it proposed the Session-Centric Certification Model: certify the standing eligibility policy on a cycle, bind every ephemeral grant to its declared intent, ledger every session, review the risky ones close to the event, and feed the findings back into the granting policy. The proposal is conceptual, and it can be implemented with tooling identity teams already own. What it does not do is pretend to be validated. The validation, the telemetry, the thresholds, the reviewer economics, the agent case, is the work that comes next, and this paper has tried to describe exactly where it should start.</w:t>
      </w:r>
    </w:p>
    <w:p>
      <w:pPr>
        <w:pStyle w:val="Heading1"/>
      </w:pPr>
      <w:r>
        <w:t>Acknowledgments</w:t>
      </w:r>
    </w:p>
    <w:p>
      <w:r>
        <w:t>AI Disclosure: AI tools were used to assist in drafting and editing this paper. All claims, data, and conclusions were reviewed and verified by the author.</w:t>
      </w:r>
    </w:p>
    <w:p>
      <w:pPr>
        <w:pStyle w:val="Heading1"/>
      </w:pPr>
      <w:r>
        <w:t>References</w:t>
      </w:r>
    </w:p>
    <w:p>
      <w:r>
        <w:t>[1] D. F. Ferraiolo and D. R. Kuhn, “Role-based access controls,” in Proc. 15th National Computer Security Conf., Baltimore, MD, USA, 1992, pp. 554–563.</w:t>
      </w:r>
    </w:p>
    <w:p>
      <w:r>
        <w:t>[2] E. Bertino, P. A. Bonatti, and E. Ferrari, “TRBAC: A temporal role-based access control model,” ACM Trans. Inf. Syst. Secur., vol. 4, no. 3, pp. 191–233, 2001.</w:t>
      </w:r>
    </w:p>
    <w:p>
      <w:r>
        <w:t>[3] J. Park and R. Sandhu, “The UCON_ABC usage control model,” ACM Trans. Inf. Syst. Secur., vol. 7, no. 1, pp. 128–174, 2004.</w:t>
      </w:r>
    </w:p>
    <w:p>
      <w:r>
        <w:t>[4] A. D. Brucker and H. Petritsch, “Extending access control models with break-glass,” in Proc. 14th ACM Symp. Access Control Models and Technologies (SACMAT ’09), Stresa, Italy, 2009, pp. 197–206, doi: 10.1145/1542207.1542239.</w:t>
      </w:r>
    </w:p>
    <w:p>
      <w:r>
        <w:t>[5] S. Rose, O. Borchert, S. Mitchell, and S. Connelly, Zero Trust Architecture, NIST Special Publication 800-207, U.S. Dept. of Commerce, Aug. 2020, doi: 10.6028/NIST.SP.800-207.</w:t>
      </w:r>
    </w:p>
    <w:p>
      <w:r>
        <w:t>[6] S. T. Avirneni, “Intent-aware authorization for Zero Trust CI/CD,” arXiv:2504.14777 [cs.CR], Apr. 2025.</w:t>
      </w:r>
    </w:p>
    <w:p>
      <w:r>
        <w:t>[7] Cloud Security Alliance, Agent Identity Governance Framework (AIGF), v1 draft white paper, Mar. 2026. [Online]. Available: https://labs.cloudsecurityalliance.org/agentic/agentic-identity-governance-framework-v1/</w:t>
      </w:r>
    </w:p>
    <w:p>
      <w:r>
        <w:t>[8] CyberArk, “New study: Only 1% of organizations have fully adopted just-in-time privileged access as AI-driven identities rapidly increase,” press release, Jan. 8, 2026. [Online]. Available: https://www.businesswire.com/news/home/20260108548493/en/</w:t>
      </w:r>
    </w:p>
    <w:p>
      <w:r>
        <w:t>[9] SailPoint, “SailPoint redefines identity security with new adaptive identity security,” press release, Sep. 2026. [Online]. Available: https://marketwirenews.com/stock/sail/news/sailpoint-redefines-identity-security-with-new-adapt-8162732409775552.html</w:t>
      </w:r>
    </w:p>
    <w:p>
      <w:r>
        <w:t>[10] SailPoint and Britive, “SailPoint x Britive integration,” solution brief, Sep. 2025. [Online]. Available: https://9286825.fs1.hubspotusercontent-na1.net/hubfs/9286825/New%20Downloads/Integrations/SailPoint%20Identity%20Now%20-%20Solution%20Brief%209.2025.pdf</w:t>
      </w:r>
    </w:p>
    <w:p>
      <w:r>
        <w:t>[11] TechInformed, “SailPoint extends identity governance to AI agents,” Jun. 2026. [Online]. Available: https://techinformed.com/sailpoint-extends-identity-governance-to-ai-agents/</w:t>
      </w:r>
    </w:p>
    <w:p>
      <w:r>
        <w:t>[12] SSH Communications Security, “A closer look at ephemeral certification,” blog, 2026. [Online]. Available: https://www.ssh.com/blog/a-closer-look-at-ephemeral-certification-ssh</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Certifying the Moment: A Session-Centric Framework for Governing Just-in-Time and Ephemeral Privilege</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